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A3855">
        <w:rPr>
          <w:b/>
          <w:bCs/>
          <w:caps/>
          <w:color w:val="000033"/>
          <w:sz w:val="28"/>
          <w:szCs w:val="28"/>
        </w:rPr>
        <w:t>ПАМЯТКА</w:t>
      </w:r>
    </w:p>
    <w:p w:rsidR="000A6852" w:rsidRPr="00765A6F" w:rsidRDefault="000A6852" w:rsidP="000A38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A3855">
        <w:rPr>
          <w:b/>
          <w:color w:val="333333"/>
          <w:sz w:val="28"/>
          <w:szCs w:val="28"/>
        </w:rPr>
        <w:t>о добровольном пожертвовани</w:t>
      </w:r>
      <w:r w:rsidR="00765A6F">
        <w:rPr>
          <w:b/>
          <w:color w:val="333333"/>
          <w:sz w:val="28"/>
          <w:szCs w:val="28"/>
        </w:rPr>
        <w:t>и</w:t>
      </w:r>
      <w:bookmarkStart w:id="0" w:name="_GoBack"/>
      <w:bookmarkEnd w:id="0"/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Добровольными пожертвованиями физических и (или) юридических лиц образовательным учреждениям являются добровольные взносы родителей (законных представителей),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Добровольные пожертвования физических и (или) юридических лиц привлекаются образовательными учреждениями в целях восполнения недостающих учреждению бюджетных сре</w:t>
      </w:r>
      <w:proofErr w:type="gramStart"/>
      <w:r w:rsidRPr="000A3855">
        <w:rPr>
          <w:color w:val="0D0D0D"/>
          <w:sz w:val="28"/>
          <w:szCs w:val="28"/>
        </w:rPr>
        <w:t>дств дл</w:t>
      </w:r>
      <w:proofErr w:type="gramEnd"/>
      <w:r w:rsidRPr="000A3855">
        <w:rPr>
          <w:color w:val="0D0D0D"/>
          <w:sz w:val="28"/>
          <w:szCs w:val="28"/>
        </w:rPr>
        <w:t>я выполнения уставной деятельности.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Добровольные пожертвования могут привлекаться образовательным учреждением как от родителей (законных представителей) детей, образовательного учреждения,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0A3855">
        <w:rPr>
          <w:color w:val="0D0D0D"/>
          <w:sz w:val="28"/>
          <w:szCs w:val="28"/>
        </w:rPr>
        <w:t>Администрация образовательного учреждения в лице заведующего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Не допускается принуждение граждан и юридических лиц в каких-либо формах, в частности путем: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- письменных и устных извещений родителям (законным представителям) о необходимости внесения денежных средств и (или) товаров и материалов;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- принятия решений родительских собраний, обязывающих внесение денежных средств;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Спонсорская или благотворительная помощь может выражаться в добровольном безвозмездном личном труде родителей (законных представителей) по ремонту помещений ДОУ, оказании помощи в проведении мероприятий и т.д.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lastRenderedPageBreak/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Прием средств -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- сумма взноса;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- конкретная цель использования средств;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- реквизиты благотворителя;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- дата внесения средств.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Добровольные пожертвования могут быть переданы Учреждению по безналичному расчету.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При передаче денежных взносов по безналичному расчету в платежном документе должно быть указано целевое назначение взноса.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Добровольные пожертвования Учреждению, денежная помощь родителей (законных представителей) вносятся через банк, на расчетный счет ДОУ.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Администрация Учреждения обязана представить отчет об использовании добровольных пожертвований по требованию родителей (законных представителей)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Информация об использовании добровольных пожертвований в обязательном порядке должна размещаться на официальном сайте образовательного учреждения.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Не допускается использование добровольных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0A6852" w:rsidRPr="000A3855" w:rsidRDefault="000A6852" w:rsidP="000A3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3855">
        <w:rPr>
          <w:color w:val="0D0D0D"/>
          <w:sz w:val="28"/>
          <w:szCs w:val="28"/>
        </w:rPr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0A6852" w:rsidRPr="000A3855" w:rsidRDefault="000A6852" w:rsidP="000A38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6852" w:rsidRPr="000A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2"/>
    <w:rsid w:val="000A3855"/>
    <w:rsid w:val="000A6852"/>
    <w:rsid w:val="0076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Вяльцева</cp:lastModifiedBy>
  <cp:revision>3</cp:revision>
  <dcterms:created xsi:type="dcterms:W3CDTF">2016-01-05T07:36:00Z</dcterms:created>
  <dcterms:modified xsi:type="dcterms:W3CDTF">2016-01-05T07:37:00Z</dcterms:modified>
</cp:coreProperties>
</file>